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0" w:afterLines="0" w:line="240" w:lineRule="auto"/>
        <w:ind w:left="0" w:leftChars="0" w:right="0" w:firstLine="0" w:firstLineChars="0"/>
        <w:jc w:val="both"/>
        <w:textAlignment w:val="auto"/>
        <w:outlineLvl w:val="9"/>
        <w:rPr>
          <w:rFonts w:hint="default" w:ascii="Times New Roman" w:hAnsi="Times New Roman" w:eastAsia="黑体" w:cs="Times New Roman"/>
          <w:sz w:val="32"/>
          <w:szCs w:val="32"/>
          <w:highlight w:val="none"/>
        </w:rPr>
      </w:pPr>
      <w:bookmarkStart w:id="0" w:name="_GoBack"/>
      <w:bookmarkEnd w:id="0"/>
      <w:r>
        <w:rPr>
          <w:rFonts w:hint="default" w:ascii="Times New Roman" w:hAnsi="Times New Roman" w:eastAsia="黑体" w:cs="Times New Roman"/>
          <w:sz w:val="32"/>
          <w:szCs w:val="32"/>
          <w:highlight w:val="none"/>
        </w:rPr>
        <w:t>附件</w:t>
      </w:r>
    </w:p>
    <w:p>
      <w:pPr>
        <w:widowControl w:val="0"/>
        <w:wordWrap/>
        <w:adjustRightInd/>
        <w:snapToGrid/>
        <w:spacing w:beforeLines="0" w:afterLines="0" w:line="240" w:lineRule="auto"/>
        <w:ind w:left="0" w:leftChars="0" w:right="0" w:firstLine="0" w:firstLineChars="0"/>
        <w:jc w:val="both"/>
        <w:textAlignment w:val="auto"/>
        <w:outlineLvl w:val="9"/>
        <w:rPr>
          <w:rFonts w:hint="default" w:ascii="Times New Roman" w:hAnsi="Times New Roman" w:eastAsia="黑体" w:cs="Times New Roman"/>
          <w:sz w:val="32"/>
          <w:szCs w:val="32"/>
          <w:highlight w:val="none"/>
        </w:rPr>
      </w:pPr>
    </w:p>
    <w:p>
      <w:pPr>
        <w:widowControl w:val="0"/>
        <w:wordWrap/>
        <w:adjustRightInd/>
        <w:snapToGrid w:val="0"/>
        <w:spacing w:line="240" w:lineRule="auto"/>
        <w:ind w:left="0" w:leftChars="0" w:right="0" w:firstLine="0" w:firstLineChars="0"/>
        <w:jc w:val="center"/>
        <w:textAlignment w:val="auto"/>
        <w:outlineLvl w:val="9"/>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车联网</w:t>
      </w:r>
      <w:r>
        <w:rPr>
          <w:rFonts w:hint="default" w:ascii="Times New Roman" w:hAnsi="Times New Roman" w:eastAsia="方正小标宋_GBK" w:cs="Times New Roman"/>
          <w:sz w:val="44"/>
          <w:szCs w:val="44"/>
          <w:highlight w:val="none"/>
          <w:lang w:eastAsia="zh-CN"/>
        </w:rPr>
        <w:t>（智能网联汽车）直连通信使用</w:t>
      </w:r>
      <w:r>
        <w:rPr>
          <w:rFonts w:hint="default" w:ascii="Times New Roman" w:hAnsi="Times New Roman" w:eastAsia="方正小标宋_GBK" w:cs="Times New Roman"/>
          <w:sz w:val="44"/>
          <w:szCs w:val="44"/>
          <w:highlight w:val="none"/>
          <w:lang w:val="en-US" w:eastAsia="zh-CN"/>
        </w:rPr>
        <w:t>5905-5925MHz</w:t>
      </w:r>
      <w:r>
        <w:rPr>
          <w:rFonts w:hint="default" w:ascii="Times New Roman" w:hAnsi="Times New Roman" w:eastAsia="方正小标宋_GBK" w:cs="Times New Roman"/>
          <w:sz w:val="44"/>
          <w:szCs w:val="44"/>
          <w:highlight w:val="none"/>
        </w:rPr>
        <w:t>频段</w:t>
      </w:r>
      <w:r>
        <w:rPr>
          <w:rFonts w:hint="default" w:ascii="Times New Roman" w:hAnsi="Times New Roman" w:eastAsia="方正小标宋_GBK" w:cs="Times New Roman"/>
          <w:sz w:val="44"/>
          <w:szCs w:val="44"/>
          <w:highlight w:val="none"/>
          <w:lang w:eastAsia="zh-CN"/>
        </w:rPr>
        <w:t>的管理规定</w:t>
      </w:r>
    </w:p>
    <w:p>
      <w:pPr>
        <w:widowControl w:val="0"/>
        <w:wordWrap/>
        <w:adjustRightInd/>
        <w:snapToGrid w:val="0"/>
        <w:spacing w:beforeLines="0" w:afterLines="0" w:line="600" w:lineRule="exact"/>
        <w:ind w:left="0" w:leftChars="0" w:right="0" w:firstLine="0" w:firstLineChars="0"/>
        <w:jc w:val="center"/>
        <w:textAlignment w:val="auto"/>
        <w:outlineLvl w:val="9"/>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（征求意见稿）</w:t>
      </w:r>
    </w:p>
    <w:p>
      <w:pPr>
        <w:widowControl w:val="0"/>
        <w:wordWrap/>
        <w:adjustRightInd/>
        <w:snapToGrid w:val="0"/>
        <w:spacing w:beforeLines="0" w:afterLines="0" w:line="600" w:lineRule="exact"/>
        <w:ind w:left="0" w:leftChars="0" w:right="0" w:firstLine="0" w:firstLineChars="0"/>
        <w:jc w:val="center"/>
        <w:textAlignment w:val="auto"/>
        <w:outlineLvl w:val="9"/>
        <w:rPr>
          <w:rFonts w:hint="default" w:ascii="Times New Roman" w:hAnsi="Times New Roman" w:eastAsia="仿宋" w:cs="Times New Roman"/>
          <w:sz w:val="32"/>
          <w:szCs w:val="32"/>
          <w:highlight w:val="none"/>
          <w:lang w:eastAsia="zh-CN"/>
        </w:rPr>
      </w:pPr>
    </w:p>
    <w:p>
      <w:pPr>
        <w:widowControl w:val="0"/>
        <w:numPr>
          <w:numId w:val="0"/>
        </w:numPr>
        <w:wordWrap/>
        <w:adjustRightInd/>
        <w:snapToGrid/>
        <w:spacing w:beforeLines="0" w:afterLines="0" w:line="240" w:lineRule="auto"/>
        <w:ind w:right="0" w:firstLine="0"/>
        <w:jc w:val="both"/>
        <w:textAlignment w:val="auto"/>
        <w:outlineLvl w:val="9"/>
        <w:rPr>
          <w:rFonts w:hint="default" w:ascii="Times New Roman" w:hAnsi="Times New Roman" w:eastAsia="仿宋_GB2312" w:cs="Times New Roman"/>
          <w:kern w:val="2"/>
          <w:sz w:val="32"/>
          <w:highlight w:val="yellow"/>
          <w:lang w:eastAsia="zh-CN"/>
        </w:rPr>
      </w:pP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lang w:eastAsia="zh-CN"/>
        </w:rPr>
        <w:t>规划</w:t>
      </w:r>
      <w:r>
        <w:rPr>
          <w:rFonts w:hint="default" w:ascii="Times New Roman" w:hAnsi="Times New Roman" w:eastAsia="仿宋_GB2312" w:cs="Times New Roman"/>
          <w:sz w:val="32"/>
          <w:szCs w:val="32"/>
          <w:highlight w:val="none"/>
          <w:lang w:val="en-US" w:eastAsia="zh-CN"/>
        </w:rPr>
        <w:t>5905-5925MHz</w:t>
      </w:r>
      <w:r>
        <w:rPr>
          <w:rFonts w:hint="default" w:ascii="Times New Roman" w:hAnsi="Times New Roman" w:eastAsia="仿宋_GB2312" w:cs="Times New Roman"/>
          <w:sz w:val="32"/>
          <w:szCs w:val="32"/>
          <w:highlight w:val="none"/>
          <w:lang w:eastAsia="zh-CN"/>
        </w:rPr>
        <w:t>频段作为基于LTE-V2X技术的车联网</w:t>
      </w:r>
      <w:r>
        <w:rPr>
          <w:rFonts w:hint="eastAsia" w:ascii="Times New Roman" w:hAnsi="Times New Roman" w:eastAsia="仿宋_GB2312" w:cs="Times New Roman"/>
          <w:sz w:val="32"/>
          <w:szCs w:val="32"/>
          <w:highlight w:val="none"/>
          <w:lang w:eastAsia="zh-CN"/>
        </w:rPr>
        <w:t>（智能网联汽车）</w:t>
      </w:r>
      <w:r>
        <w:rPr>
          <w:rFonts w:hint="default" w:ascii="Times New Roman" w:hAnsi="Times New Roman" w:eastAsia="仿宋_GB2312" w:cs="Times New Roman"/>
          <w:sz w:val="32"/>
          <w:szCs w:val="32"/>
          <w:highlight w:val="none"/>
          <w:lang w:eastAsia="zh-CN"/>
        </w:rPr>
        <w:t>直连通信的工作频段。本文中</w:t>
      </w:r>
      <w:r>
        <w:rPr>
          <w:rFonts w:hint="eastAsia" w:ascii="仿宋" w:hAnsi="仿宋" w:eastAsia="仿宋" w:cs="仿宋"/>
          <w:sz w:val="32"/>
          <w:lang w:eastAsia="zh-CN"/>
        </w:rPr>
        <w:t>车联网（</w:t>
      </w:r>
      <w:r>
        <w:rPr>
          <w:rFonts w:hint="eastAsia" w:ascii="仿宋" w:hAnsi="仿宋" w:eastAsia="仿宋" w:cs="仿宋"/>
          <w:kern w:val="2"/>
          <w:sz w:val="32"/>
          <w:lang w:val="en-US" w:eastAsia="zh-CN"/>
        </w:rPr>
        <w:t>智能网联汽车）</w:t>
      </w:r>
      <w:r>
        <w:rPr>
          <w:rFonts w:hint="eastAsia" w:ascii="Times New Roman" w:hAnsi="Times New Roman" w:eastAsia="仿宋_GB2312" w:cs="Times New Roman"/>
          <w:kern w:val="2"/>
          <w:sz w:val="32"/>
          <w:lang w:val="en-US" w:eastAsia="zh-CN"/>
        </w:rPr>
        <w:t>直连</w:t>
      </w:r>
      <w:r>
        <w:rPr>
          <w:rFonts w:hint="default" w:ascii="Times New Roman" w:hAnsi="Times New Roman" w:eastAsia="仿宋_GB2312" w:cs="Times New Roman"/>
          <w:kern w:val="2"/>
          <w:sz w:val="32"/>
          <w:lang w:eastAsia="zh-CN"/>
        </w:rPr>
        <w:t>通信是指路边</w:t>
      </w:r>
      <w:r>
        <w:rPr>
          <w:rFonts w:hint="eastAsia" w:ascii="Times New Roman" w:hAnsi="Times New Roman" w:eastAsia="仿宋_GB2312" w:cs="Times New Roman"/>
          <w:kern w:val="2"/>
          <w:sz w:val="32"/>
          <w:lang w:eastAsia="zh-CN"/>
        </w:rPr>
        <w:t>、车载和便携无线电</w:t>
      </w:r>
      <w:r>
        <w:rPr>
          <w:rFonts w:hint="default" w:ascii="Times New Roman" w:hAnsi="Times New Roman" w:eastAsia="仿宋_GB2312" w:cs="Times New Roman"/>
          <w:kern w:val="2"/>
          <w:sz w:val="32"/>
          <w:lang w:eastAsia="zh-CN"/>
        </w:rPr>
        <w:t>设备通过无线电传输方式，实现车与车、车与路、车与人</w:t>
      </w:r>
      <w:r>
        <w:rPr>
          <w:rFonts w:hint="eastAsia" w:ascii="Times New Roman" w:hAnsi="Times New Roman" w:eastAsia="仿宋_GB2312" w:cs="Times New Roman"/>
          <w:kern w:val="2"/>
          <w:sz w:val="32"/>
          <w:lang w:eastAsia="zh-CN"/>
        </w:rPr>
        <w:t>直接</w:t>
      </w:r>
      <w:r>
        <w:rPr>
          <w:rFonts w:hint="default" w:ascii="Times New Roman" w:hAnsi="Times New Roman" w:eastAsia="仿宋_GB2312" w:cs="Times New Roman"/>
          <w:kern w:val="2"/>
          <w:sz w:val="32"/>
          <w:lang w:eastAsia="zh-CN"/>
        </w:rPr>
        <w:t>通信和信息交换</w:t>
      </w:r>
      <w:r>
        <w:rPr>
          <w:rFonts w:hint="eastAsia" w:ascii="Times New Roman" w:hAnsi="Times New Roman" w:eastAsia="仿宋_GB2312" w:cs="Times New Roman"/>
          <w:kern w:val="2"/>
          <w:sz w:val="32"/>
          <w:lang w:eastAsia="zh-CN"/>
        </w:rPr>
        <w:t>。</w:t>
      </w:r>
      <w:r>
        <w:rPr>
          <w:rFonts w:hint="eastAsia"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lang w:eastAsia="zh-CN"/>
        </w:rPr>
        <w:t>所用的无线电设备射频技术要求见附</w:t>
      </w:r>
      <w:r>
        <w:rPr>
          <w:rFonts w:hint="eastAsia"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eastAsia="zh-CN"/>
        </w:rPr>
        <w:t>。</w:t>
      </w:r>
    </w:p>
    <w:p>
      <w:pPr>
        <w:widowControl w:val="0"/>
        <w:numPr>
          <w:numId w:val="0"/>
        </w:numPr>
        <w:wordWrap/>
        <w:adjustRightInd/>
        <w:snapToGrid w:val="0"/>
        <w:spacing w:beforeLines="0" w:afterLines="0" w:line="600" w:lineRule="exact"/>
        <w:ind w:right="0" w:firstLine="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 xml:space="preserve">    二、</w:t>
      </w:r>
      <w:r>
        <w:rPr>
          <w:rFonts w:hint="eastAsia"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lang w:val="en-US" w:eastAsia="zh-CN"/>
        </w:rPr>
        <w:t>905-5925MHz</w:t>
      </w:r>
      <w:r>
        <w:rPr>
          <w:rFonts w:hint="default" w:ascii="Times New Roman" w:hAnsi="Times New Roman" w:eastAsia="仿宋_GB2312" w:cs="Times New Roman"/>
          <w:sz w:val="32"/>
          <w:szCs w:val="32"/>
          <w:highlight w:val="none"/>
          <w:lang w:eastAsia="zh-CN"/>
        </w:rPr>
        <w:t>频段设置、使用路边无线电设备，应向国家无线电管理机构申请无线电频率使用许可。</w:t>
      </w:r>
      <w:r>
        <w:rPr>
          <w:rFonts w:hint="default" w:ascii="Times New Roman" w:hAnsi="Times New Roman" w:eastAsia="仿宋_GB2312" w:cs="Times New Roman"/>
          <w:sz w:val="32"/>
          <w:szCs w:val="32"/>
          <w:highlight w:val="none"/>
          <w:lang w:val="en-US" w:eastAsia="zh-CN"/>
        </w:rPr>
        <w:t>经批准获得频率使用许可后，路边无线电</w:t>
      </w:r>
      <w:r>
        <w:rPr>
          <w:rFonts w:hint="eastAsia" w:ascii="Times New Roman" w:hAnsi="Times New Roman" w:eastAsia="仿宋_GB2312" w:cs="Times New Roman"/>
          <w:sz w:val="32"/>
          <w:szCs w:val="32"/>
          <w:highlight w:val="none"/>
          <w:lang w:val="en-US" w:eastAsia="zh-CN"/>
        </w:rPr>
        <w:t>设备</w:t>
      </w:r>
      <w:r>
        <w:rPr>
          <w:rFonts w:hint="default" w:ascii="Times New Roman" w:hAnsi="Times New Roman" w:eastAsia="仿宋_GB2312" w:cs="Times New Roman"/>
          <w:sz w:val="32"/>
          <w:szCs w:val="32"/>
          <w:highlight w:val="none"/>
          <w:lang w:val="en-US" w:eastAsia="zh-CN"/>
        </w:rPr>
        <w:t>的设置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使用单位</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应向</w:t>
      </w:r>
      <w:r>
        <w:rPr>
          <w:rFonts w:hint="default" w:ascii="Times New Roman" w:hAnsi="Times New Roman" w:eastAsia="仿宋_GB2312" w:cs="Times New Roman"/>
          <w:sz w:val="32"/>
          <w:szCs w:val="32"/>
        </w:rPr>
        <w:t>所在</w:t>
      </w:r>
      <w:r>
        <w:rPr>
          <w:rFonts w:hint="default" w:ascii="Times New Roman" w:hAnsi="Times New Roman" w:eastAsia="仿宋_GB2312" w:cs="Times New Roman"/>
          <w:sz w:val="32"/>
          <w:szCs w:val="32"/>
          <w:lang w:eastAsia="zh-CN"/>
        </w:rPr>
        <w:t>地的</w:t>
      </w:r>
      <w:r>
        <w:rPr>
          <w:rFonts w:hint="default" w:ascii="Times New Roman" w:hAnsi="Times New Roman" w:eastAsia="仿宋_GB2312" w:cs="Times New Roman"/>
          <w:sz w:val="32"/>
          <w:szCs w:val="32"/>
        </w:rPr>
        <w:t>省、自治区、直辖市无线电管理机构</w:t>
      </w:r>
      <w:r>
        <w:rPr>
          <w:rFonts w:hint="default" w:ascii="Times New Roman" w:hAnsi="Times New Roman" w:eastAsia="仿宋_GB2312" w:cs="Times New Roman"/>
          <w:sz w:val="32"/>
          <w:szCs w:val="32"/>
          <w:lang w:eastAsia="zh-CN"/>
        </w:rPr>
        <w:t>申请办理无线电台执照手续。未获得无线电台执照的路边无线电</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lang w:eastAsia="zh-CN"/>
        </w:rPr>
        <w:t>，不得发射无线电信号，不受到无线电干扰保护。</w:t>
      </w:r>
    </w:p>
    <w:p>
      <w:pPr>
        <w:widowControl w:val="0"/>
        <w:numPr>
          <w:numId w:val="0"/>
        </w:numPr>
        <w:wordWrap/>
        <w:adjustRightInd/>
        <w:snapToGrid w:val="0"/>
        <w:spacing w:beforeLines="0" w:afterLines="0" w:line="600" w:lineRule="exact"/>
        <w:ind w:right="0" w:firstLine="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 xml:space="preserve">    三、在5905-5925MHz频段设置、使用车载和便携无线电设备参照地面公众移动通信终端管理，无需办理频率使用许可和无线电台执照手续。</w:t>
      </w:r>
    </w:p>
    <w:p>
      <w:pPr>
        <w:widowControl w:val="0"/>
        <w:numPr>
          <w:numId w:val="0"/>
        </w:numPr>
        <w:wordWrap/>
        <w:adjustRightInd/>
        <w:snapToGrid w:val="0"/>
        <w:spacing w:beforeLines="0" w:afterLines="0" w:line="600" w:lineRule="exact"/>
        <w:ind w:left="0" w:leftChars="0" w:right="0" w:firstLine="640" w:firstLineChars="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lang w:val="en-US" w:eastAsia="zh-CN"/>
        </w:rPr>
        <w:t>生产或者进口在我国境内销售、使用的</w:t>
      </w:r>
      <w:r>
        <w:rPr>
          <w:rFonts w:hint="default" w:ascii="Times New Roman" w:hAnsi="Times New Roman" w:eastAsia="仿宋_GB2312" w:cs="Times New Roman"/>
          <w:sz w:val="32"/>
          <w:szCs w:val="32"/>
          <w:lang w:eastAsia="zh-CN"/>
        </w:rPr>
        <w:t>车联网</w:t>
      </w:r>
      <w:r>
        <w:rPr>
          <w:rFonts w:hint="eastAsia" w:ascii="Times New Roman" w:hAnsi="Times New Roman" w:eastAsia="仿宋_GB2312" w:cs="Times New Roman"/>
          <w:sz w:val="32"/>
          <w:szCs w:val="32"/>
          <w:lang w:eastAsia="zh-CN"/>
        </w:rPr>
        <w:t>（智能网联汽车）</w:t>
      </w:r>
      <w:r>
        <w:rPr>
          <w:rFonts w:hint="default" w:ascii="Times New Roman" w:hAnsi="Times New Roman" w:eastAsia="仿宋_GB2312" w:cs="Times New Roman"/>
          <w:sz w:val="32"/>
          <w:szCs w:val="32"/>
          <w:lang w:eastAsia="zh-CN"/>
        </w:rPr>
        <w:t>直连通信无线电发射</w:t>
      </w:r>
      <w:r>
        <w:rPr>
          <w:rFonts w:hint="default" w:ascii="Times New Roman" w:hAnsi="Times New Roman" w:eastAsia="仿宋_GB2312" w:cs="Times New Roman"/>
          <w:sz w:val="32"/>
          <w:lang w:eastAsia="zh-CN"/>
        </w:rPr>
        <w:t>设备，应按照有关规定向国家无线电管理机构申请并取得无线电发射设备型号核准证。</w:t>
      </w:r>
    </w:p>
    <w:p>
      <w:pPr>
        <w:numPr>
          <w:numId w:val="0"/>
        </w:numPr>
        <w:snapToGrid w:val="0"/>
        <w:spacing w:beforeLines="0" w:afterLines="0" w:line="600" w:lineRule="exact"/>
        <w:ind w:firstLine="640"/>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自发文之日起，不再受理和审批</w:t>
      </w:r>
      <w:r>
        <w:rPr>
          <w:rFonts w:hint="default" w:ascii="Times New Roman" w:hAnsi="Times New Roman" w:eastAsia="仿宋_GB2312" w:cs="Times New Roman"/>
          <w:sz w:val="32"/>
          <w:szCs w:val="32"/>
          <w:highlight w:val="none"/>
          <w:lang w:val="en-US" w:eastAsia="zh-CN"/>
        </w:rPr>
        <w:t>5850-5925MHz频段</w:t>
      </w:r>
      <w:r>
        <w:rPr>
          <w:rFonts w:hint="default" w:ascii="Times New Roman" w:hAnsi="Times New Roman" w:eastAsia="仿宋_GB2312" w:cs="Times New Roman"/>
          <w:sz w:val="32"/>
          <w:szCs w:val="32"/>
          <w:highlight w:val="none"/>
          <w:lang w:eastAsia="zh-CN"/>
        </w:rPr>
        <w:t>内卫星地球站（测控站除外）新的频率使用许可申请。</w:t>
      </w:r>
    </w:p>
    <w:p>
      <w:pPr>
        <w:widowControl w:val="0"/>
        <w:numPr>
          <w:numId w:val="0"/>
        </w:numPr>
        <w:wordWrap/>
        <w:adjustRightInd/>
        <w:snapToGrid w:val="0"/>
        <w:spacing w:beforeLines="0" w:afterLines="0" w:line="600" w:lineRule="exact"/>
        <w:ind w:left="0" w:leftChars="0" w:right="0" w:firstLine="640" w:firstLineChars="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在5905-5925MHz频段设置使用车联网</w:t>
      </w:r>
      <w:r>
        <w:rPr>
          <w:rFonts w:hint="eastAsia" w:ascii="Times New Roman" w:hAnsi="Times New Roman" w:eastAsia="仿宋_GB2312" w:cs="Times New Roman"/>
          <w:sz w:val="32"/>
          <w:szCs w:val="32"/>
          <w:lang w:eastAsia="zh-CN"/>
        </w:rPr>
        <w:t>（智能网联汽车）</w:t>
      </w:r>
      <w:r>
        <w:rPr>
          <w:rFonts w:hint="default" w:ascii="Times New Roman" w:hAnsi="Times New Roman" w:eastAsia="仿宋_GB2312" w:cs="Times New Roman"/>
          <w:sz w:val="32"/>
          <w:szCs w:val="32"/>
          <w:lang w:eastAsia="zh-CN"/>
        </w:rPr>
        <w:t>直连通信无线电设备，不得对同频或相邻频段内依法开展的卫星固定、无线电定位、地面固定等无线电业务产生有害干扰</w:t>
      </w:r>
      <w:r>
        <w:rPr>
          <w:rFonts w:hint="eastAsia" w:ascii="Times New Roman" w:hAnsi="Times New Roman" w:eastAsia="仿宋_GB2312" w:cs="Times New Roman"/>
          <w:sz w:val="32"/>
          <w:szCs w:val="32"/>
          <w:lang w:eastAsia="zh-CN"/>
        </w:rPr>
        <w:t>。</w:t>
      </w:r>
    </w:p>
    <w:p>
      <w:pPr>
        <w:widowControl w:val="0"/>
        <w:numPr>
          <w:numId w:val="0"/>
        </w:numPr>
        <w:wordWrap/>
        <w:adjustRightInd/>
        <w:snapToGrid/>
        <w:spacing w:line="240" w:lineRule="auto"/>
        <w:ind w:left="0" w:leftChars="0" w:right="0" w:firstLine="0" w:firstLineChars="0"/>
        <w:jc w:val="both"/>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为保护现有合法无线电业务</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eastAsia="zh-CN"/>
        </w:rPr>
        <w:t>车联网</w:t>
      </w:r>
      <w:r>
        <w:rPr>
          <w:rFonts w:hint="eastAsia" w:ascii="Times New Roman" w:hAnsi="Times New Roman" w:eastAsia="仿宋_GB2312" w:cs="Times New Roman"/>
          <w:sz w:val="32"/>
          <w:szCs w:val="32"/>
          <w:lang w:eastAsia="zh-CN"/>
        </w:rPr>
        <w:t>（智能网联汽车）无线电设备的</w:t>
      </w:r>
      <w:r>
        <w:rPr>
          <w:rFonts w:hint="default" w:ascii="Times New Roman" w:hAnsi="Times New Roman" w:eastAsia="仿宋_GB2312" w:cs="Times New Roman"/>
          <w:sz w:val="32"/>
          <w:szCs w:val="32"/>
          <w:highlight w:val="none"/>
          <w:lang w:eastAsia="zh-CN"/>
        </w:rPr>
        <w:t>正常</w:t>
      </w:r>
      <w:r>
        <w:rPr>
          <w:rFonts w:hint="eastAsia" w:ascii="Times New Roman" w:hAnsi="Times New Roman" w:eastAsia="仿宋_GB2312" w:cs="Times New Roman"/>
          <w:sz w:val="32"/>
          <w:szCs w:val="32"/>
          <w:highlight w:val="none"/>
          <w:lang w:eastAsia="zh-CN"/>
        </w:rPr>
        <w:t>运行</w:t>
      </w:r>
      <w:r>
        <w:rPr>
          <w:rFonts w:hint="default" w:ascii="Times New Roman" w:hAnsi="Times New Roman" w:eastAsia="仿宋_GB2312" w:cs="Times New Roman"/>
          <w:sz w:val="32"/>
          <w:szCs w:val="32"/>
          <w:highlight w:val="none"/>
          <w:lang w:eastAsia="zh-CN"/>
        </w:rPr>
        <w:t>，在5905-5925MHz频段设置使用车联网</w:t>
      </w:r>
      <w:r>
        <w:rPr>
          <w:rFonts w:hint="eastAsia" w:ascii="Times New Roman" w:hAnsi="Times New Roman" w:eastAsia="仿宋_GB2312" w:cs="Times New Roman"/>
          <w:sz w:val="32"/>
          <w:szCs w:val="32"/>
          <w:lang w:eastAsia="zh-CN"/>
        </w:rPr>
        <w:t>（智能网联汽车）</w:t>
      </w:r>
      <w:r>
        <w:rPr>
          <w:rFonts w:hint="default" w:ascii="Times New Roman" w:hAnsi="Times New Roman" w:eastAsia="仿宋_GB2312" w:cs="Times New Roman"/>
          <w:sz w:val="32"/>
          <w:szCs w:val="32"/>
          <w:highlight w:val="none"/>
          <w:lang w:eastAsia="zh-CN"/>
        </w:rPr>
        <w:t>直连通信无线电设备，原则上应分别距已合法使用的雷达站</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km</w:t>
      </w:r>
      <w:r>
        <w:rPr>
          <w:rFonts w:hint="default" w:ascii="Times New Roman" w:hAnsi="Times New Roman" w:eastAsia="仿宋_GB2312" w:cs="Times New Roman"/>
          <w:sz w:val="32"/>
          <w:szCs w:val="32"/>
          <w:highlight w:val="none"/>
          <w:lang w:eastAsia="zh-CN"/>
        </w:rPr>
        <w:t>和卫星地球站</w:t>
      </w:r>
      <w:r>
        <w:rPr>
          <w:rFonts w:hint="default" w:ascii="Times New Roman" w:hAnsi="Times New Roman" w:eastAsia="仿宋_GB2312" w:cs="Times New Roman"/>
          <w:sz w:val="32"/>
          <w:szCs w:val="32"/>
          <w:highlight w:val="none"/>
          <w:lang w:val="en-US" w:eastAsia="zh-CN"/>
        </w:rPr>
        <w:t>2km以上。确需在上述范围内部署</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，应经无线电管理机构组织协调</w:t>
      </w:r>
      <w:r>
        <w:rPr>
          <w:rFonts w:hint="default" w:ascii="Times New Roman" w:hAnsi="Times New Roman" w:eastAsia="仿宋_GB2312" w:cs="Times New Roman"/>
          <w:sz w:val="32"/>
          <w:szCs w:val="32"/>
          <w:highlight w:val="none"/>
          <w:lang w:eastAsia="zh-CN"/>
        </w:rPr>
        <w:t>并批准</w:t>
      </w:r>
      <w:r>
        <w:rPr>
          <w:rFonts w:hint="default" w:ascii="Times New Roman" w:hAnsi="Times New Roman" w:eastAsia="仿宋_GB2312" w:cs="Times New Roman"/>
          <w:sz w:val="32"/>
          <w:szCs w:val="32"/>
          <w:highlight w:val="none"/>
          <w:lang w:val="en-US" w:eastAsia="zh-CN"/>
        </w:rPr>
        <w:t>后方可</w:t>
      </w:r>
      <w:r>
        <w:rPr>
          <w:rFonts w:hint="default" w:ascii="Times New Roman" w:hAnsi="Times New Roman" w:eastAsia="仿宋_GB2312" w:cs="Times New Roman"/>
          <w:sz w:val="32"/>
          <w:szCs w:val="32"/>
          <w:highlight w:val="none"/>
          <w:lang w:eastAsia="zh-CN"/>
        </w:rPr>
        <w:t>设置</w:t>
      </w:r>
      <w:r>
        <w:rPr>
          <w:rFonts w:hint="default" w:ascii="Times New Roman" w:hAnsi="Times New Roman" w:eastAsia="仿宋_GB2312" w:cs="Times New Roman"/>
          <w:sz w:val="32"/>
          <w:szCs w:val="32"/>
          <w:highlight w:val="none"/>
          <w:lang w:val="en-US" w:eastAsia="zh-CN"/>
        </w:rPr>
        <w:t>使用。</w:t>
      </w:r>
    </w:p>
    <w:p>
      <w:pPr>
        <w:numPr>
          <w:numId w:val="0"/>
        </w:numPr>
        <w:ind w:firstLine="0" w:firstLineChars="0"/>
        <w:rPr>
          <w:rFonts w:ascii="Times New Roman" w:hAnsi="Times New Roman" w:eastAsia="仿宋" w:cs="Times New Roman"/>
          <w:sz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在5905-5925MHz频段</w:t>
      </w:r>
      <w:r>
        <w:rPr>
          <w:rFonts w:hint="default" w:ascii="Times New Roman" w:hAnsi="Times New Roman" w:eastAsia="仿宋" w:cs="Times New Roman"/>
          <w:sz w:val="32"/>
        </w:rPr>
        <w:t>设置和使用</w:t>
      </w:r>
      <w:r>
        <w:rPr>
          <w:rFonts w:hint="default" w:ascii="Times New Roman" w:hAnsi="Times New Roman" w:eastAsia="仿宋_GB2312" w:cs="Times New Roman"/>
          <w:sz w:val="32"/>
          <w:szCs w:val="32"/>
          <w:highlight w:val="none"/>
          <w:lang w:eastAsia="zh-CN"/>
        </w:rPr>
        <w:t>路边无线电设备</w:t>
      </w:r>
      <w:r>
        <w:rPr>
          <w:rFonts w:hint="default" w:ascii="Times New Roman" w:hAnsi="Times New Roman" w:eastAsia="仿宋" w:cs="Times New Roman"/>
          <w:sz w:val="32"/>
        </w:rPr>
        <w:t>前，</w:t>
      </w:r>
      <w:r>
        <w:rPr>
          <w:rFonts w:hint="default" w:ascii="Times New Roman" w:hAnsi="Times New Roman" w:eastAsia="仿宋" w:cs="Times New Roman"/>
          <w:sz w:val="32"/>
          <w:lang w:eastAsia="zh-CN"/>
        </w:rPr>
        <w:t>应做好电磁环境测试工作，最大限度减小无线电干扰和消除无线电干扰隐患。</w:t>
      </w:r>
      <w:r>
        <w:rPr>
          <w:rFonts w:hint="default" w:ascii="Times New Roman" w:hAnsi="Times New Roman" w:eastAsia="仿宋" w:cs="Times New Roman"/>
          <w:sz w:val="32"/>
          <w:szCs w:val="32"/>
          <w:lang w:val="en-US" w:eastAsia="zh-CN"/>
        </w:rPr>
        <w:t>如发生无线电有害干扰时，由受到无线电干扰方</w:t>
      </w:r>
      <w:r>
        <w:rPr>
          <w:rFonts w:hint="eastAsia" w:ascii="Times New Roman" w:hAnsi="Times New Roman" w:eastAsia="仿宋" w:cs="Times New Roman"/>
          <w:sz w:val="32"/>
          <w:szCs w:val="32"/>
          <w:lang w:val="en-US" w:eastAsia="zh-CN"/>
        </w:rPr>
        <w:t>报请</w:t>
      </w:r>
      <w:r>
        <w:rPr>
          <w:rFonts w:hint="default" w:ascii="Times New Roman" w:hAnsi="Times New Roman" w:eastAsia="仿宋" w:cs="Times New Roman"/>
          <w:sz w:val="32"/>
          <w:szCs w:val="32"/>
          <w:lang w:val="en-US" w:eastAsia="zh-CN"/>
        </w:rPr>
        <w:t>当地无线电管理机构</w:t>
      </w:r>
      <w:r>
        <w:rPr>
          <w:rFonts w:hint="default" w:ascii="Times New Roman" w:hAnsi="Times New Roman" w:eastAsia="仿宋" w:cs="Times New Roman"/>
          <w:sz w:val="32"/>
        </w:rPr>
        <w:t>按照“</w:t>
      </w:r>
      <w:r>
        <w:rPr>
          <w:rFonts w:hint="default" w:ascii="Times New Roman" w:hAnsi="Times New Roman" w:eastAsia="仿宋" w:cs="Times New Roman"/>
          <w:sz w:val="32"/>
          <w:lang w:eastAsia="zh-CN"/>
        </w:rPr>
        <w:t>频带外让频段内、</w:t>
      </w:r>
      <w:r>
        <w:rPr>
          <w:rFonts w:hint="default" w:ascii="Times New Roman" w:hAnsi="Times New Roman" w:eastAsia="仿宋" w:cs="Times New Roman"/>
          <w:kern w:val="0"/>
          <w:sz w:val="32"/>
          <w:szCs w:val="32"/>
        </w:rPr>
        <w:t>次要业务让主要业务、后用让先用、无规划让有规划”</w:t>
      </w:r>
      <w:r>
        <w:rPr>
          <w:rFonts w:hint="default" w:ascii="Times New Roman" w:hAnsi="Times New Roman" w:eastAsia="仿宋" w:cs="Times New Roman"/>
          <w:sz w:val="32"/>
        </w:rPr>
        <w:t>的原则</w:t>
      </w:r>
      <w:r>
        <w:rPr>
          <w:rFonts w:hint="default" w:ascii="Times New Roman" w:hAnsi="Times New Roman" w:eastAsia="仿宋" w:cs="Times New Roman"/>
          <w:sz w:val="32"/>
          <w:lang w:eastAsia="zh-CN"/>
        </w:rPr>
        <w:t>依法</w:t>
      </w:r>
      <w:r>
        <w:rPr>
          <w:rFonts w:hint="default" w:ascii="Times New Roman" w:hAnsi="Times New Roman" w:eastAsia="仿宋" w:cs="Times New Roman"/>
          <w:sz w:val="32"/>
          <w:szCs w:val="32"/>
          <w:lang w:val="en-US" w:eastAsia="zh-CN"/>
        </w:rPr>
        <w:t>协调解决。</w:t>
      </w:r>
    </w:p>
    <w:p>
      <w:pPr>
        <w:widowControl w:val="0"/>
        <w:numPr>
          <w:numId w:val="0"/>
        </w:numPr>
        <w:wordWrap/>
        <w:adjustRightInd/>
        <w:snapToGrid w:val="0"/>
        <w:spacing w:beforeLines="0" w:afterLines="0" w:line="600" w:lineRule="exact"/>
        <w:ind w:left="0" w:leftChars="0" w:right="0" w:firstLine="640" w:firstLineChars="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在5905-5925MHz频段</w:t>
      </w:r>
      <w:r>
        <w:rPr>
          <w:rFonts w:hint="default" w:ascii="Times New Roman" w:hAnsi="Times New Roman" w:eastAsia="仿宋" w:cs="Times New Roman"/>
          <w:sz w:val="32"/>
        </w:rPr>
        <w:t>设置</w:t>
      </w:r>
      <w:r>
        <w:rPr>
          <w:rFonts w:hint="default" w:ascii="Times New Roman" w:hAnsi="Times New Roman" w:eastAsia="仿宋" w:cs="Times New Roman"/>
          <w:sz w:val="32"/>
          <w:szCs w:val="32"/>
          <w:lang w:eastAsia="zh-CN"/>
        </w:rPr>
        <w:t>使用</w:t>
      </w:r>
      <w:r>
        <w:rPr>
          <w:rFonts w:hint="default" w:ascii="Times New Roman" w:hAnsi="Times New Roman" w:eastAsia="仿宋_GB2312" w:cs="Times New Roman"/>
          <w:sz w:val="32"/>
          <w:szCs w:val="32"/>
          <w:highlight w:val="none"/>
          <w:lang w:eastAsia="zh-CN"/>
        </w:rPr>
        <w:t>车载无线电设备和便携无线电</w:t>
      </w:r>
      <w:r>
        <w:rPr>
          <w:rFonts w:hint="eastAsia" w:ascii="Times New Roman" w:hAnsi="Times New Roman" w:eastAsia="仿宋_GB2312" w:cs="Times New Roman"/>
          <w:sz w:val="32"/>
          <w:szCs w:val="32"/>
          <w:highlight w:val="none"/>
          <w:lang w:eastAsia="zh-CN"/>
        </w:rPr>
        <w:t>设备原则上</w:t>
      </w:r>
      <w:r>
        <w:rPr>
          <w:rFonts w:hint="default" w:ascii="Times New Roman" w:hAnsi="Times New Roman" w:eastAsia="仿宋_GB2312" w:cs="Times New Roman"/>
          <w:sz w:val="32"/>
          <w:szCs w:val="32"/>
          <w:highlight w:val="none"/>
          <w:lang w:eastAsia="zh-CN"/>
        </w:rPr>
        <w:t>不受干扰保护；如受到外部有害干扰，可向干扰发生地无线电管理机构提请帮助和协调解决。</w:t>
      </w:r>
      <w:r>
        <w:rPr>
          <w:rFonts w:hint="default" w:ascii="Times New Roman" w:hAnsi="Times New Roman" w:eastAsia="仿宋" w:cs="Times New Roman"/>
          <w:sz w:val="32"/>
          <w:szCs w:val="32"/>
          <w:lang w:val="en-US" w:eastAsia="zh-CN"/>
        </w:rPr>
        <w:t xml:space="preserve"> </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特此通知。</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附：车联网（智能网联汽车）直连通信无线电设备射频技术要求</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p>
    <w:p>
      <w:pPr>
        <w:widowControl w:val="0"/>
        <w:numPr>
          <w:numId w:val="0"/>
        </w:numPr>
        <w:wordWrap/>
        <w:adjustRightInd/>
        <w:snapToGrid w:val="0"/>
        <w:spacing w:beforeLines="0" w:afterLines="0" w:line="600" w:lineRule="exact"/>
        <w:ind w:right="0" w:firstLine="0"/>
        <w:jc w:val="both"/>
        <w:textAlignment w:val="auto"/>
        <w:outlineLvl w:val="9"/>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br w:type="page"/>
      </w:r>
      <w:r>
        <w:rPr>
          <w:rFonts w:hint="default" w:ascii="Times New Roman" w:hAnsi="Times New Roman" w:eastAsia="黑体" w:cs="Times New Roman"/>
          <w:sz w:val="32"/>
          <w:szCs w:val="20"/>
          <w:highlight w:val="none"/>
          <w:lang w:eastAsia="zh-CN"/>
        </w:rPr>
        <w:t>附</w:t>
      </w:r>
    </w:p>
    <w:p>
      <w:pPr>
        <w:widowControl w:val="0"/>
        <w:numPr>
          <w:numId w:val="0"/>
        </w:numPr>
        <w:wordWrap/>
        <w:adjustRightInd/>
        <w:snapToGrid w:val="0"/>
        <w:spacing w:beforeLines="0" w:afterLines="0" w:line="600" w:lineRule="exact"/>
        <w:ind w:right="0" w:firstLine="0"/>
        <w:jc w:val="center"/>
        <w:textAlignment w:val="auto"/>
        <w:outlineLvl w:val="9"/>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车联网（智能网联汽车）直连通信</w:t>
      </w:r>
    </w:p>
    <w:p>
      <w:pPr>
        <w:widowControl w:val="0"/>
        <w:numPr>
          <w:numId w:val="0"/>
        </w:numPr>
        <w:wordWrap/>
        <w:adjustRightInd/>
        <w:snapToGrid w:val="0"/>
        <w:spacing w:beforeLines="0" w:afterLines="0" w:line="600" w:lineRule="exact"/>
        <w:ind w:right="0" w:firstLine="0"/>
        <w:jc w:val="center"/>
        <w:textAlignment w:val="auto"/>
        <w:outlineLvl w:val="9"/>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无线电设备射频技术要求</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eastAsia="zh-CN"/>
        </w:rPr>
      </w:pP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一、工作频率范围</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5905-5925MHz</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二、信道带宽</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10MHz或20MHz</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xml:space="preserve">  三</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eastAsia="zh-CN"/>
        </w:rPr>
        <w:t>发射功率限值</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highlight w:val="none"/>
          <w:lang w:eastAsia="zh-CN"/>
        </w:rPr>
        <w:t>车载或便携</w:t>
      </w:r>
      <w:r>
        <w:rPr>
          <w:rFonts w:hint="eastAsia" w:ascii="Times New Roman" w:hAnsi="Times New Roman" w:eastAsia="仿宋_GB2312" w:cs="Times New Roman"/>
          <w:sz w:val="32"/>
          <w:szCs w:val="32"/>
          <w:highlight w:val="none"/>
          <w:lang w:eastAsia="zh-CN"/>
        </w:rPr>
        <w:t>无线电</w:t>
      </w:r>
      <w:r>
        <w:rPr>
          <w:rFonts w:hint="default" w:ascii="Times New Roman" w:hAnsi="Times New Roman" w:eastAsia="仿宋_GB2312" w:cs="Times New Roman"/>
          <w:sz w:val="32"/>
          <w:szCs w:val="32"/>
          <w:highlight w:val="none"/>
          <w:lang w:eastAsia="zh-CN"/>
        </w:rPr>
        <w:t>设备：</w:t>
      </w:r>
      <w:r>
        <w:rPr>
          <w:rFonts w:hint="eastAsia" w:ascii="Times New Roman" w:hAnsi="Times New Roman" w:eastAsia="仿宋_GB2312" w:cs="Times New Roman"/>
          <w:sz w:val="32"/>
          <w:szCs w:val="32"/>
          <w:highlight w:val="none"/>
          <w:lang w:eastAsia="zh-CN"/>
        </w:rPr>
        <w:t>每端口</w:t>
      </w:r>
      <w:r>
        <w:rPr>
          <w:rFonts w:hint="default" w:ascii="Times New Roman" w:hAnsi="Times New Roman" w:eastAsia="仿宋_GB2312" w:cs="Times New Roman"/>
          <w:sz w:val="32"/>
          <w:szCs w:val="32"/>
          <w:lang w:eastAsia="zh-CN"/>
        </w:rPr>
        <w:t>23dBm</w:t>
      </w:r>
      <w:r>
        <w:rPr>
          <w:rFonts w:hint="eastAsia" w:ascii="Times New Roman" w:hAnsi="Times New Roman" w:eastAsia="仿宋_GB2312" w:cs="Times New Roman"/>
          <w:sz w:val="32"/>
          <w:szCs w:val="32"/>
          <w:lang w:eastAsia="zh-CN"/>
        </w:rPr>
        <w:t>；</w:t>
      </w:r>
    </w:p>
    <w:p>
      <w:pPr>
        <w:widowControl w:val="0"/>
        <w:numPr>
          <w:numId w:val="0"/>
        </w:numPr>
        <w:wordWrap/>
        <w:adjustRightInd/>
        <w:snapToGrid w:val="0"/>
        <w:spacing w:beforeLines="0" w:afterLines="0" w:line="600" w:lineRule="exact"/>
        <w:ind w:left="0" w:leftChars="0" w:right="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（二）路边</w:t>
      </w:r>
      <w:r>
        <w:rPr>
          <w:rFonts w:hint="eastAsia" w:ascii="Times New Roman" w:hAnsi="Times New Roman" w:eastAsia="仿宋_GB2312" w:cs="Times New Roman"/>
          <w:sz w:val="32"/>
          <w:szCs w:val="32"/>
          <w:highlight w:val="none"/>
          <w:lang w:eastAsia="zh-CN"/>
        </w:rPr>
        <w:t>无线电</w:t>
      </w:r>
      <w:r>
        <w:rPr>
          <w:rFonts w:hint="default" w:ascii="Times New Roman" w:hAnsi="Times New Roman" w:eastAsia="仿宋_GB2312" w:cs="Times New Roman"/>
          <w:sz w:val="32"/>
          <w:szCs w:val="32"/>
          <w:highlight w:val="none"/>
          <w:lang w:eastAsia="zh-CN"/>
        </w:rPr>
        <w:t>设备：使用</w:t>
      </w:r>
      <w:r>
        <w:rPr>
          <w:rFonts w:hint="default" w:ascii="Times New Roman" w:hAnsi="Times New Roman" w:eastAsia="仿宋_GB2312" w:cs="Times New Roman"/>
          <w:sz w:val="32"/>
          <w:szCs w:val="32"/>
          <w:highlight w:val="none"/>
          <w:lang w:val="en-US" w:eastAsia="zh-CN"/>
        </w:rPr>
        <w:t>5915-5925频段为</w:t>
      </w:r>
      <w:r>
        <w:rPr>
          <w:rFonts w:hint="eastAsia" w:ascii="Times New Roman" w:hAnsi="Times New Roman" w:eastAsia="仿宋_GB2312" w:cs="Times New Roman"/>
          <w:sz w:val="32"/>
          <w:szCs w:val="32"/>
          <w:highlight w:val="none"/>
          <w:lang w:val="en-US" w:eastAsia="zh-CN"/>
        </w:rPr>
        <w:t>每端口</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dBm，使用</w:t>
      </w:r>
      <w:r>
        <w:rPr>
          <w:rFonts w:hint="default" w:ascii="Times New Roman" w:hAnsi="Times New Roman" w:eastAsia="仿宋_GB2312" w:cs="Times New Roman"/>
          <w:sz w:val="32"/>
          <w:szCs w:val="32"/>
          <w:lang w:val="en-US" w:eastAsia="zh-CN"/>
        </w:rPr>
        <w:t>5905-5925MHz或5905-5915MHz频段为</w:t>
      </w:r>
      <w:r>
        <w:rPr>
          <w:rFonts w:hint="eastAsia" w:ascii="Times New Roman" w:hAnsi="Times New Roman" w:eastAsia="仿宋_GB2312" w:cs="Times New Roman"/>
          <w:sz w:val="32"/>
          <w:szCs w:val="32"/>
          <w:lang w:val="en-US" w:eastAsia="zh-CN"/>
        </w:rPr>
        <w:t>每端口</w:t>
      </w:r>
      <w:r>
        <w:rPr>
          <w:rFonts w:hint="default" w:ascii="Times New Roman" w:hAnsi="Times New Roman" w:eastAsia="仿宋_GB2312" w:cs="Times New Roman"/>
          <w:sz w:val="32"/>
          <w:szCs w:val="32"/>
          <w:lang w:val="en-US" w:eastAsia="zh-CN"/>
        </w:rPr>
        <w:t>23dBm</w:t>
      </w:r>
      <w:r>
        <w:rPr>
          <w:rFonts w:hint="eastAsia" w:ascii="Times New Roman" w:hAnsi="Times New Roman" w:eastAsia="仿宋_GB2312" w:cs="Times New Roman"/>
          <w:sz w:val="32"/>
          <w:szCs w:val="32"/>
          <w:lang w:val="en-US" w:eastAsia="zh-CN"/>
        </w:rPr>
        <w:t>；</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（三）最大天线增益3dBi。 </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 xml:space="preserve">  四、载频容限</w:t>
      </w:r>
    </w:p>
    <w:p>
      <w:pPr>
        <w:widowControl w:val="0"/>
        <w:numPr>
          <w:numId w:val="0"/>
        </w:numPr>
        <w:wordWrap/>
        <w:adjustRightInd/>
        <w:snapToGrid w:val="0"/>
        <w:spacing w:beforeLines="0" w:afterLines="0" w:line="600" w:lineRule="exact"/>
        <w:ind w:left="0" w:leftChars="0" w:right="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0.2×10</w:t>
      </w:r>
      <w:r>
        <w:rPr>
          <w:rFonts w:hint="default" w:ascii="Times New Roman" w:hAnsi="Times New Roman" w:eastAsia="仿宋_GB2312" w:cs="Times New Roman"/>
          <w:sz w:val="32"/>
          <w:szCs w:val="32"/>
          <w:vertAlign w:val="superscript"/>
          <w:lang w:eastAsia="zh-CN"/>
        </w:rPr>
        <w:t>-6</w:t>
      </w:r>
    </w:p>
    <w:p>
      <w:pPr>
        <w:snapToGrid w:val="0"/>
        <w:spacing w:beforeLines="0" w:afterLines="0"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 xml:space="preserve">  五</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rPr>
        <w:t>邻道抑制比</w:t>
      </w:r>
      <w:r>
        <w:rPr>
          <w:rFonts w:hint="default" w:ascii="Times New Roman" w:hAnsi="Times New Roman" w:eastAsia="黑体" w:cs="Times New Roman"/>
          <w:sz w:val="32"/>
          <w:szCs w:val="32"/>
          <w:lang w:val="en-US" w:eastAsia="zh-CN"/>
        </w:rPr>
        <w:t xml:space="preserve"> </w:t>
      </w:r>
    </w:p>
    <w:p>
      <w:pPr>
        <w:snapToGrid w:val="0"/>
        <w:spacing w:beforeLines="0" w:afterLines="0" w:line="600" w:lineRule="exact"/>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大于31dB</w:t>
      </w: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eastAsia="zh-CN"/>
        </w:rPr>
      </w:pP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eastAsia="zh-CN"/>
        </w:rPr>
      </w:pP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eastAsia="zh-CN"/>
        </w:rPr>
      </w:pP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eastAsia="zh-CN"/>
        </w:rPr>
      </w:pPr>
    </w:p>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eastAsia="zh-CN"/>
        </w:rPr>
        <w:t>频谱发射模板要求</w:t>
      </w:r>
    </w:p>
    <w:tbl>
      <w:tblPr>
        <w:tblStyle w:val="6"/>
        <w:tblpPr w:leftFromText="180" w:rightFromText="180" w:vertAnchor="text" w:horzAnchor="page" w:tblpX="734" w:tblpY="481"/>
        <w:tblOverlap w:val="never"/>
        <w:tblW w:w="10563" w:type="dxa"/>
        <w:tblCellSpacing w:w="0" w:type="dxa"/>
        <w:tblInd w:w="-118" w:type="dxa"/>
        <w:tblLayout w:type="fixed"/>
        <w:tblCellMar>
          <w:top w:w="0" w:type="dxa"/>
          <w:left w:w="0" w:type="dxa"/>
          <w:bottom w:w="0" w:type="dxa"/>
          <w:right w:w="0" w:type="dxa"/>
        </w:tblCellMar>
      </w:tblPr>
      <w:tblGrid>
        <w:gridCol w:w="2811"/>
        <w:gridCol w:w="2927"/>
        <w:gridCol w:w="3037"/>
        <w:gridCol w:w="1788"/>
      </w:tblGrid>
      <w:tr>
        <w:trPr>
          <w:trHeight w:val="31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距信道边缘偏移频率</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wordWrap/>
              <w:adjustRightInd/>
              <w:snapToGrid w:val="0"/>
              <w:spacing w:line="240" w:lineRule="auto"/>
              <w:ind w:right="0"/>
              <w:jc w:val="center"/>
              <w:textAlignment w:val="auto"/>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rPr>
              <w:t>10</w:t>
            </w:r>
            <w:r>
              <w:rPr>
                <w:rFonts w:hint="default" w:ascii="Times New Roman" w:hAnsi="Times New Roman" w:eastAsia="仿宋" w:cs="Times New Roman"/>
                <w:b/>
                <w:bCs w:val="0"/>
                <w:color w:val="auto"/>
                <w:sz w:val="28"/>
                <w:szCs w:val="28"/>
                <w:lang w:val="en-US" w:eastAsia="zh-CN"/>
              </w:rPr>
              <w:t>MHz带宽</w:t>
            </w:r>
          </w:p>
          <w:p>
            <w:pPr>
              <w:pStyle w:val="4"/>
              <w:widowControl/>
              <w:wordWrap/>
              <w:adjustRightInd/>
              <w:snapToGrid w:val="0"/>
              <w:spacing w:line="240" w:lineRule="auto"/>
              <w:ind w:right="0"/>
              <w:jc w:val="center"/>
              <w:textAlignment w:val="auto"/>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eastAsia="zh-CN"/>
              </w:rPr>
              <w:t>发射</w:t>
            </w:r>
            <w:r>
              <w:rPr>
                <w:rFonts w:hint="default" w:ascii="Times New Roman" w:hAnsi="Times New Roman" w:eastAsia="仿宋" w:cs="Times New Roman"/>
                <w:b/>
                <w:bCs w:val="0"/>
                <w:color w:val="auto"/>
                <w:sz w:val="28"/>
                <w:szCs w:val="28"/>
                <w:lang w:val="en-US" w:eastAsia="zh-CN"/>
              </w:rPr>
              <w:t>功率限值</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wordWrap/>
              <w:adjustRightInd/>
              <w:snapToGrid w:val="0"/>
              <w:spacing w:before="100" w:beforeAutospacing="1" w:after="100" w:afterAutospacing="1" w:line="280" w:lineRule="exact"/>
              <w:ind w:left="0" w:leftChars="0" w:right="0" w:firstLine="0" w:firstLineChars="0"/>
              <w:jc w:val="center"/>
              <w:textAlignment w:val="auto"/>
              <w:outlineLvl w:val="9"/>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rPr>
              <w:t>20</w:t>
            </w:r>
            <w:r>
              <w:rPr>
                <w:rFonts w:hint="default" w:ascii="Times New Roman" w:hAnsi="Times New Roman" w:eastAsia="仿宋" w:cs="Times New Roman"/>
                <w:b/>
                <w:bCs w:val="0"/>
                <w:color w:val="auto"/>
                <w:sz w:val="28"/>
                <w:szCs w:val="28"/>
                <w:lang w:val="en-US" w:eastAsia="zh-CN"/>
              </w:rPr>
              <w:t>MHz带宽</w:t>
            </w:r>
          </w:p>
          <w:p>
            <w:pPr>
              <w:pStyle w:val="4"/>
              <w:widowControl/>
              <w:wordWrap/>
              <w:adjustRightInd/>
              <w:snapToGrid w:val="0"/>
              <w:spacing w:before="100" w:beforeAutospacing="1" w:after="100" w:afterAutospacing="1" w:line="280" w:lineRule="exact"/>
              <w:ind w:left="0" w:leftChars="0" w:right="0" w:firstLine="0" w:firstLineChars="0"/>
              <w:jc w:val="center"/>
              <w:textAlignment w:val="auto"/>
              <w:outlineLvl w:val="9"/>
              <w:rPr>
                <w:rFonts w:hint="default" w:ascii="Times New Roman" w:hAnsi="Times New Roman" w:eastAsia="仿宋" w:cs="Times New Roman"/>
                <w:b/>
                <w:bCs w:val="0"/>
                <w:color w:val="auto"/>
                <w:sz w:val="28"/>
                <w:szCs w:val="28"/>
                <w:lang w:val="en-US" w:eastAsia="zh-CN"/>
              </w:rPr>
            </w:pPr>
            <w:r>
              <w:rPr>
                <w:rFonts w:hint="default" w:ascii="Times New Roman" w:hAnsi="Times New Roman" w:eastAsia="仿宋" w:cs="Times New Roman"/>
                <w:b/>
                <w:bCs w:val="0"/>
                <w:color w:val="auto"/>
                <w:sz w:val="28"/>
                <w:szCs w:val="28"/>
                <w:lang w:eastAsia="zh-CN"/>
              </w:rPr>
              <w:t>发射</w:t>
            </w:r>
            <w:r>
              <w:rPr>
                <w:rFonts w:hint="default" w:ascii="Times New Roman" w:hAnsi="Times New Roman" w:eastAsia="仿宋" w:cs="Times New Roman"/>
                <w:b/>
                <w:bCs w:val="0"/>
                <w:color w:val="auto"/>
                <w:sz w:val="28"/>
                <w:szCs w:val="28"/>
                <w:lang w:val="en-US" w:eastAsia="zh-CN"/>
              </w:rPr>
              <w:t>功率限值</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测量带宽</w:t>
            </w:r>
          </w:p>
        </w:tc>
      </w:tr>
      <w:tr>
        <w:tblPrEx>
          <w:tblLayout w:type="fixed"/>
          <w:tblCellMar>
            <w:top w:w="0" w:type="dxa"/>
            <w:left w:w="0" w:type="dxa"/>
            <w:bottom w:w="0" w:type="dxa"/>
            <w:right w:w="0" w:type="dxa"/>
          </w:tblCellMar>
        </w:tblPrEx>
        <w:trPr>
          <w:trHeight w:val="30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0-1</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30 kHz</w:t>
            </w:r>
          </w:p>
        </w:tc>
      </w:tr>
      <w:tr>
        <w:tblPrEx>
          <w:tblLayout w:type="fixed"/>
          <w:tblCellMar>
            <w:top w:w="0" w:type="dxa"/>
            <w:left w:w="0" w:type="dxa"/>
            <w:bottom w:w="0" w:type="dxa"/>
            <w:right w:w="0" w:type="dxa"/>
          </w:tblCellMar>
        </w:tblPrEx>
        <w:trPr>
          <w:trHeight w:val="34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1-2.5</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28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2.5-2.8</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30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2.8-5</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26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5-6</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28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6-10</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28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10-15</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lang w:val="en-US" w:eastAsia="zh-CN"/>
              </w:rPr>
              <w:t>dBm</w:t>
            </w: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22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15-20</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-13</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r>
        <w:tblPrEx>
          <w:tblLayout w:type="fixed"/>
          <w:tblCellMar>
            <w:top w:w="0" w:type="dxa"/>
            <w:left w:w="0" w:type="dxa"/>
            <w:bottom w:w="0" w:type="dxa"/>
            <w:right w:w="0" w:type="dxa"/>
          </w:tblCellMar>
        </w:tblPrEx>
        <w:trPr>
          <w:trHeight w:val="420" w:hRule="atLeast"/>
          <w:tblCellSpacing w:w="0" w:type="dxa"/>
        </w:trPr>
        <w:tc>
          <w:tcPr>
            <w:tcW w:w="2811"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 20-25</w:t>
            </w:r>
            <w:r>
              <w:rPr>
                <w:rFonts w:hint="default" w:ascii="Times New Roman" w:hAnsi="Times New Roman" w:eastAsia="仿宋" w:cs="Times New Roman"/>
                <w:b w:val="0"/>
                <w:bCs/>
                <w:color w:val="auto"/>
                <w:sz w:val="24"/>
                <w:szCs w:val="24"/>
                <w:lang w:val="en-US" w:eastAsia="zh-CN"/>
              </w:rPr>
              <w:t>MHz</w:t>
            </w:r>
          </w:p>
        </w:tc>
        <w:tc>
          <w:tcPr>
            <w:tcW w:w="292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p>
        </w:tc>
        <w:tc>
          <w:tcPr>
            <w:tcW w:w="3037"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lang w:val="en-US" w:eastAsia="zh-CN"/>
              </w:rPr>
              <w:t>dBm</w:t>
            </w:r>
          </w:p>
        </w:tc>
        <w:tc>
          <w:tcPr>
            <w:tcW w:w="1788" w:type="dxa"/>
            <w:tcBorders>
              <w:top w:val="single" w:color="auto" w:sz="4" w:space="0"/>
              <w:left w:val="single" w:color="auto" w:sz="4" w:space="0"/>
              <w:bottom w:val="single" w:color="auto" w:sz="4" w:space="0"/>
              <w:right w:val="single" w:color="auto" w:sz="4" w:space="0"/>
            </w:tcBorders>
            <w:tcMar>
              <w:left w:w="108" w:type="dxa"/>
              <w:right w:w="108" w:type="dxa"/>
            </w:tcMar>
            <w:vAlign w:val="top"/>
          </w:tcPr>
          <w:p>
            <w:pPr>
              <w:pStyle w:val="4"/>
              <w:widowControl/>
              <w:wordWrap/>
              <w:adjustRightInd/>
              <w:spacing w:line="600" w:lineRule="exact"/>
              <w:ind w:right="0"/>
              <w:jc w:val="center"/>
              <w:textAlignment w:val="auto"/>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1 MHz</w:t>
            </w:r>
          </w:p>
        </w:tc>
      </w:tr>
    </w:tbl>
    <w:p>
      <w:pPr>
        <w:widowControl w:val="0"/>
        <w:numPr>
          <w:numId w:val="0"/>
        </w:numPr>
        <w:wordWrap/>
        <w:adjustRightInd/>
        <w:snapToGrid/>
        <w:spacing w:beforeLines="0" w:afterLines="0" w:line="240" w:lineRule="auto"/>
        <w:ind w:right="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七、</w:t>
      </w:r>
      <w:r>
        <w:rPr>
          <w:rFonts w:hint="default" w:ascii="Times New Roman" w:hAnsi="Times New Roman" w:eastAsia="黑体" w:cs="Times New Roman"/>
          <w:sz w:val="32"/>
          <w:szCs w:val="32"/>
          <w:lang w:val="en-US" w:eastAsia="zh-CN"/>
        </w:rPr>
        <w:t>其他频段特殊保护要求</w:t>
      </w:r>
    </w:p>
    <w:p>
      <w:pPr>
        <w:widowControl w:val="0"/>
        <w:numPr>
          <w:numId w:val="0"/>
        </w:numPr>
        <w:wordWrap/>
        <w:adjustRightInd/>
        <w:snapToGrid/>
        <w:spacing w:beforeLines="0" w:afterLines="0" w:line="240" w:lineRule="auto"/>
        <w:ind w:right="0"/>
        <w:jc w:val="both"/>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eastAsia="zh-CN"/>
        </w:rPr>
        <w:t>现有公众移动通信下行接收频段内无用发射限值</w:t>
      </w:r>
      <w:r>
        <w:rPr>
          <w:rFonts w:hint="eastAsia" w:ascii="Times New Roman" w:hAnsi="Times New Roman" w:eastAsia="仿宋" w:cs="Times New Roman"/>
          <w:sz w:val="32"/>
          <w:szCs w:val="32"/>
          <w:lang w:eastAsia="zh-CN"/>
        </w:rPr>
        <w:t>为</w:t>
      </w:r>
      <w:r>
        <w:rPr>
          <w:rFonts w:hint="eastAsia" w:ascii="Times New Roman" w:hAnsi="Times New Roman" w:eastAsia="仿宋" w:cs="Times New Roman"/>
          <w:sz w:val="32"/>
          <w:szCs w:val="32"/>
          <w:lang w:val="en-US" w:eastAsia="zh-CN"/>
        </w:rPr>
        <w:t>-50dBm/MHz</w:t>
      </w:r>
    </w:p>
    <w:p>
      <w:pPr>
        <w:widowControl w:val="0"/>
        <w:numPr>
          <w:numId w:val="0"/>
        </w:numPr>
        <w:wordWrap/>
        <w:adjustRightInd w:val="0"/>
        <w:snapToGrid w:val="0"/>
        <w:spacing w:line="600" w:lineRule="exact"/>
        <w:ind w:left="0" w:leftChars="0" w:right="0" w:firstLine="0" w:firstLineChars="0"/>
        <w:jc w:val="left"/>
        <w:textAlignment w:val="auto"/>
        <w:outlineLvl w:val="9"/>
        <w:rPr>
          <w:rFonts w:hint="default" w:ascii="Times New Roman" w:hAnsi="Times New Roman" w:eastAsia="黑体" w:cs="Times New Roman"/>
          <w:sz w:val="32"/>
          <w:szCs w:val="32"/>
          <w:lang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通用无用发射要求</w:t>
      </w:r>
    </w:p>
    <w:tbl>
      <w:tblPr>
        <w:tblStyle w:val="6"/>
        <w:tblpPr w:leftFromText="180" w:rightFromText="180" w:vertAnchor="text" w:horzAnchor="page" w:tblpX="1380" w:tblpY="207"/>
        <w:tblOverlap w:val="never"/>
        <w:tblW w:w="9937" w:type="dxa"/>
        <w:tblCellSpacing w:w="0" w:type="dxa"/>
        <w:tblLayout w:type="fixed"/>
        <w:tblCellMar>
          <w:top w:w="0" w:type="dxa"/>
          <w:left w:w="0" w:type="dxa"/>
          <w:bottom w:w="0" w:type="dxa"/>
          <w:right w:w="0" w:type="dxa"/>
        </w:tblCellMar>
      </w:tblPr>
      <w:tblGrid>
        <w:gridCol w:w="3399"/>
        <w:gridCol w:w="3288"/>
        <w:gridCol w:w="3250"/>
      </w:tblGrid>
      <w:tr>
        <w:tblPrEx>
          <w:tblLayout w:type="fixed"/>
          <w:tblCellMar>
            <w:top w:w="0" w:type="dxa"/>
            <w:left w:w="0" w:type="dxa"/>
            <w:bottom w:w="0" w:type="dxa"/>
            <w:right w:w="0" w:type="dxa"/>
          </w:tblCellMar>
        </w:tblPrEx>
        <w:trPr>
          <w:trHeight w:val="499" w:hRule="atLeast"/>
          <w:tblCellSpacing w:w="0" w:type="dxa"/>
        </w:trPr>
        <w:tc>
          <w:tcPr>
            <w:tcW w:w="3399"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频率范围</w:t>
            </w:r>
          </w:p>
        </w:tc>
        <w:tc>
          <w:tcPr>
            <w:tcW w:w="328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最大电平</w:t>
            </w:r>
          </w:p>
        </w:tc>
        <w:tc>
          <w:tcPr>
            <w:tcW w:w="3250"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测量带宽</w:t>
            </w:r>
          </w:p>
        </w:tc>
      </w:tr>
      <w:tr>
        <w:tblPrEx>
          <w:tblLayout w:type="fixed"/>
          <w:tblCellMar>
            <w:top w:w="0" w:type="dxa"/>
            <w:left w:w="0" w:type="dxa"/>
            <w:bottom w:w="0" w:type="dxa"/>
            <w:right w:w="0" w:type="dxa"/>
          </w:tblCellMar>
        </w:tblPrEx>
        <w:trPr>
          <w:trHeight w:val="480" w:hRule="atLeast"/>
          <w:tblCellSpacing w:w="0" w:type="dxa"/>
        </w:trPr>
        <w:tc>
          <w:tcPr>
            <w:tcW w:w="3399"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30MHz-1GHz</w:t>
            </w:r>
          </w:p>
        </w:tc>
        <w:tc>
          <w:tcPr>
            <w:tcW w:w="328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-36dBm</w:t>
            </w:r>
          </w:p>
        </w:tc>
        <w:tc>
          <w:tcPr>
            <w:tcW w:w="3250"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100kHz</w:t>
            </w:r>
          </w:p>
        </w:tc>
      </w:tr>
      <w:tr>
        <w:tblPrEx>
          <w:tblLayout w:type="fixed"/>
          <w:tblCellMar>
            <w:top w:w="0" w:type="dxa"/>
            <w:left w:w="0" w:type="dxa"/>
            <w:bottom w:w="0" w:type="dxa"/>
            <w:right w:w="0" w:type="dxa"/>
          </w:tblCellMar>
        </w:tblPrEx>
        <w:trPr>
          <w:trHeight w:val="480" w:hRule="atLeast"/>
          <w:tblCellSpacing w:w="0" w:type="dxa"/>
        </w:trPr>
        <w:tc>
          <w:tcPr>
            <w:tcW w:w="3399"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 GHz - 12.75 GHz</w:t>
            </w:r>
          </w:p>
        </w:tc>
        <w:tc>
          <w:tcPr>
            <w:tcW w:w="328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-30dBm</w:t>
            </w:r>
          </w:p>
        </w:tc>
        <w:tc>
          <w:tcPr>
            <w:tcW w:w="3250"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1MHz</w:t>
            </w:r>
          </w:p>
        </w:tc>
      </w:tr>
      <w:tr>
        <w:tblPrEx>
          <w:tblLayout w:type="fixed"/>
          <w:tblCellMar>
            <w:top w:w="0" w:type="dxa"/>
            <w:left w:w="0" w:type="dxa"/>
            <w:bottom w:w="0" w:type="dxa"/>
            <w:right w:w="0" w:type="dxa"/>
          </w:tblCellMar>
        </w:tblPrEx>
        <w:trPr>
          <w:trHeight w:val="480" w:hRule="atLeast"/>
          <w:tblCellSpacing w:w="0" w:type="dxa"/>
        </w:trPr>
        <w:tc>
          <w:tcPr>
            <w:tcW w:w="3399"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12.75 GHz - 26GHz</w:t>
            </w:r>
          </w:p>
        </w:tc>
        <w:tc>
          <w:tcPr>
            <w:tcW w:w="328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-30dBm</w:t>
            </w:r>
          </w:p>
        </w:tc>
        <w:tc>
          <w:tcPr>
            <w:tcW w:w="3250"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Style w:val="4"/>
              <w:widowControl/>
              <w:wordWrap/>
              <w:adjustRightInd/>
              <w:spacing w:line="600" w:lineRule="exact"/>
              <w:ind w:right="0"/>
              <w:jc w:val="center"/>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1MHz</w:t>
            </w:r>
          </w:p>
        </w:tc>
      </w:tr>
    </w:tbl>
    <w:p>
      <w:pPr>
        <w:widowControl w:val="0"/>
        <w:numPr>
          <w:numId w:val="0"/>
        </w:numPr>
        <w:wordWrap/>
        <w:adjustRightInd/>
        <w:snapToGrid w:val="0"/>
        <w:spacing w:beforeLines="0" w:afterLines="0" w:line="600" w:lineRule="exact"/>
        <w:ind w:left="0" w:leftChars="0" w:right="0" w:firstLine="0" w:firstLineChars="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九、相关测试方法另行制定。</w:t>
      </w: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eastAsia="宋体"/>
        <w:kern w:val="2"/>
        <w:sz w:val="18"/>
        <w:lang w:val="en-US" w:eastAsia="zh-CN"/>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2E248C2"/>
    <w:rsid w:val="1C890C01"/>
    <w:rsid w:val="64CB3341"/>
    <w:rsid w:val="703B58AC"/>
    <w:rsid w:val="73E1783A"/>
    <w:rsid w:val="A7BF1317"/>
    <w:rsid w:val="BB37AE67"/>
  </w:rsids>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2008-12-27T08:45:00Z</dcterms:created>
  <dc:creator>uof</dc:creator>
  <cp:lastModifiedBy>王为民</cp:lastModifiedBy>
  <cp:lastPrinted>2018-06-27T02:32:57Z</cp:lastPrinted>
  <dcterms:modified xsi:type="dcterms:W3CDTF">2018-06-27T04:52:33Z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